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FEF" w:rsidRPr="00E675DC" w:rsidRDefault="0031126B" w:rsidP="005A6B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</w:t>
      </w:r>
      <w:r w:rsidR="007F5FC8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 приеме </w:t>
      </w:r>
      <w:r w:rsidR="005A6BFD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документов</w:t>
      </w:r>
      <w:r w:rsidR="00B7573A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</w:t>
      </w:r>
      <w:r w:rsidR="005A6BFD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рамках постановления Правительства Российской Федерации от </w:t>
      </w:r>
      <w:r w:rsidR="00B7573A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02.</w:t>
      </w:r>
      <w:r w:rsidR="005A6BFD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B7573A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A6BFD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.2022 № </w:t>
      </w:r>
      <w:r w:rsidR="00B7573A" w:rsidRPr="00E675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574</w:t>
      </w:r>
    </w:p>
    <w:p w:rsidR="007D4328" w:rsidRPr="00E675DC" w:rsidRDefault="00865319" w:rsidP="00767801">
      <w:pPr>
        <w:shd w:val="clear" w:color="auto" w:fill="FFFFFF"/>
        <w:spacing w:before="240" w:after="0" w:line="336" w:lineRule="auto"/>
        <w:ind w:firstLine="709"/>
        <w:jc w:val="both"/>
        <w:rPr>
          <w:rStyle w:val="a4"/>
          <w:rFonts w:ascii="fff" w:eastAsia="Times New Roman" w:hAnsi="fff" w:cs="Times New Roman"/>
          <w:sz w:val="28"/>
          <w:szCs w:val="28"/>
          <w:lang w:eastAsia="ru-RU"/>
        </w:rPr>
      </w:pPr>
      <w:r w:rsidRPr="00E675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документов</w:t>
      </w:r>
      <w:r w:rsidR="00AB7583" w:rsidRPr="00E675DC">
        <w:rPr>
          <w:rFonts w:ascii="fff" w:eastAsia="Times New Roman" w:hAnsi="fff" w:cs="Times New Roman"/>
          <w:sz w:val="28"/>
          <w:szCs w:val="28"/>
          <w:lang w:eastAsia="ru-RU"/>
        </w:rPr>
        <w:t xml:space="preserve"> </w:t>
      </w:r>
      <w:r w:rsidR="00AB7583" w:rsidRPr="00E675DC">
        <w:rPr>
          <w:rFonts w:ascii="ff10" w:eastAsia="Times New Roman" w:hAnsi="ff10" w:cs="Times New Roman"/>
          <w:sz w:val="28"/>
          <w:szCs w:val="28"/>
          <w:lang w:eastAsia="ru-RU"/>
        </w:rPr>
        <w:t>осуществля</w:t>
      </w:r>
      <w:r w:rsidRPr="00E675DC">
        <w:rPr>
          <w:rFonts w:ascii="ff10" w:eastAsia="Times New Roman" w:hAnsi="ff10" w:cs="Times New Roman"/>
          <w:sz w:val="28"/>
          <w:szCs w:val="28"/>
          <w:lang w:eastAsia="ru-RU"/>
        </w:rPr>
        <w:t>ет</w:t>
      </w:r>
      <w:r w:rsidR="00285BD0" w:rsidRPr="00E675DC">
        <w:rPr>
          <w:rFonts w:ascii="ff10" w:eastAsia="Times New Roman" w:hAnsi="ff10" w:cs="Times New Roman"/>
          <w:sz w:val="28"/>
          <w:szCs w:val="28"/>
          <w:lang w:eastAsia="ru-RU"/>
        </w:rPr>
        <w:t>ся</w:t>
      </w:r>
      <w:r w:rsidR="007F5FC8" w:rsidRPr="00E675DC">
        <w:rPr>
          <w:rFonts w:ascii="ff10" w:eastAsia="Times New Roman" w:hAnsi="ff10" w:cs="Times New Roman"/>
          <w:sz w:val="28"/>
          <w:szCs w:val="28"/>
          <w:lang w:eastAsia="ru-RU"/>
        </w:rPr>
        <w:t xml:space="preserve"> на бумажном носителе с приложением электронных копий документов</w:t>
      </w:r>
      <w:r w:rsidR="00AB7583" w:rsidRPr="00E675DC">
        <w:rPr>
          <w:rFonts w:ascii="fff" w:eastAsia="Times New Roman" w:hAnsi="fff" w:cs="Times New Roman"/>
          <w:sz w:val="28"/>
          <w:szCs w:val="28"/>
          <w:lang w:eastAsia="ru-RU"/>
        </w:rPr>
        <w:t xml:space="preserve"> </w:t>
      </w:r>
      <w:r w:rsidR="00AB7583" w:rsidRPr="00E675DC">
        <w:rPr>
          <w:rFonts w:ascii="ff10" w:eastAsia="Times New Roman" w:hAnsi="ff10" w:cs="Times New Roman"/>
          <w:b/>
          <w:sz w:val="28"/>
          <w:szCs w:val="28"/>
          <w:lang w:eastAsia="ru-RU"/>
        </w:rPr>
        <w:t>до</w:t>
      </w:r>
      <w:r w:rsidR="00AB7583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 xml:space="preserve"> </w:t>
      </w:r>
      <w:r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 xml:space="preserve">14:00 </w:t>
      </w:r>
      <w:r w:rsidR="008368CD">
        <w:rPr>
          <w:rFonts w:ascii="fff" w:eastAsia="Times New Roman" w:hAnsi="fff" w:cs="Times New Roman"/>
          <w:b/>
          <w:sz w:val="28"/>
          <w:szCs w:val="28"/>
          <w:lang w:eastAsia="ru-RU"/>
        </w:rPr>
        <w:t xml:space="preserve">22 апреля </w:t>
      </w:r>
      <w:bookmarkStart w:id="0" w:name="_GoBack"/>
      <w:bookmarkEnd w:id="0"/>
      <w:r w:rsidR="00AB7583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>202</w:t>
      </w:r>
      <w:r w:rsidR="00727529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>2</w:t>
      </w:r>
      <w:r w:rsidR="00AF179B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 xml:space="preserve"> г</w:t>
      </w:r>
      <w:r w:rsidR="00462373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>.</w:t>
      </w:r>
      <w:r w:rsidR="00AB7583" w:rsidRPr="00E675DC">
        <w:rPr>
          <w:rFonts w:ascii="fff" w:eastAsia="Times New Roman" w:hAnsi="fff" w:cs="Times New Roman"/>
          <w:b/>
          <w:sz w:val="28"/>
          <w:szCs w:val="28"/>
          <w:lang w:eastAsia="ru-RU"/>
        </w:rPr>
        <w:t xml:space="preserve"> </w:t>
      </w:r>
    </w:p>
    <w:p w:rsidR="007D4328" w:rsidRPr="00E675DC" w:rsidRDefault="00B230F8" w:rsidP="00767801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Адрес</w:t>
      </w:r>
      <w:r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:</w:t>
      </w:r>
      <w:r w:rsidR="00AF179B" w:rsidRPr="00E675DC">
        <w:t xml:space="preserve"> </w:t>
      </w:r>
      <w:r w:rsidR="003A75E4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107996, ГСП-6, г. Москва, ул. Щепкина, д. 42</w:t>
      </w:r>
      <w:r w:rsidR="00AF179B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— экспедиция</w:t>
      </w:r>
      <w:r w:rsidR="00B72662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:rsidR="00B72662" w:rsidRPr="00E675DC" w:rsidRDefault="00B72662" w:rsidP="00767801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Время работы Министерства: понедельник - четверг с 9.00 до 18.00, пятница с 9.00 до 16.45, кроме субботы, воскресенья и праздничных дней</w:t>
      </w:r>
    </w:p>
    <w:p w:rsidR="00B72662" w:rsidRPr="00E675DC" w:rsidRDefault="00B72662" w:rsidP="00767801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 xml:space="preserve">Время работы экспедиции: понедельник - четверг с 9.00 до 17.00, пятница </w:t>
      </w:r>
      <w:r w:rsidR="00055144" w:rsidRPr="00E675DC"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br/>
      </w:r>
      <w:r w:rsidRPr="00E675DC"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  <w:t>с 9.00 до 15.45, без перерыва на обед.</w:t>
      </w:r>
    </w:p>
    <w:p w:rsidR="00B72662" w:rsidRPr="00E675DC" w:rsidRDefault="00B72662" w:rsidP="00060AAE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Контактная информация</w:t>
      </w:r>
      <w:r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: </w:t>
      </w:r>
      <w:r w:rsidR="00060AAE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Сипки Михаил Нодарович (495) 631-98-33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, 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e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-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val="en-US" w:eastAsia="ru-RU"/>
        </w:rPr>
        <w:t>mail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: </w:t>
      </w:r>
      <w:r w:rsidR="00060AAE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SipkiMN@minenergo.gov.ru</w:t>
      </w:r>
      <w:r w:rsidR="0053563F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. </w:t>
      </w:r>
    </w:p>
    <w:p w:rsidR="00903154" w:rsidRPr="00E675DC" w:rsidRDefault="00903154" w:rsidP="00CA4D5D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Согласно распоряжению Правительства Российской Федерации от 07.04.2022 № 777-р </w:t>
      </w:r>
      <w:r w:rsidR="00CA4D5D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для в</w:t>
      </w:r>
      <w:r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ыдач</w:t>
      </w:r>
      <w:r w:rsidR="00CA4D5D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</w:t>
      </w:r>
      <w:r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кредитными организациями - получателями субсидий кредитов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комплекса, осуществляющим виды экономической деятельности по Общероссийскому классификатору видов экономической деятельности "предоставление услуг в области добычи нефти и природного газа", "производство нефтепродуктов"</w:t>
      </w:r>
      <w:r w:rsidR="00CA4D5D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 Минэнерго России в 2022 году выделено</w:t>
      </w:r>
      <w:r w:rsidR="00CA4D5D" w:rsidRPr="00E675DC">
        <w:t xml:space="preserve"> </w:t>
      </w:r>
      <w:r w:rsidR="00CA4D5D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из резервного фонда Правительства Российской Федерации бюджетных ассигнований в</w:t>
      </w:r>
      <w:r w:rsidR="00E675DC" w:rsidRPr="00E675DC">
        <w:rPr>
          <w:rStyle w:val="a4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размере до 7000000 тыс. рублей на пополнение оборотных средств по льготной процентной ставке в общей сумме до 58330000 тыс. рублей.</w:t>
      </w:r>
    </w:p>
    <w:p w:rsidR="0031126B" w:rsidRPr="00E675DC" w:rsidRDefault="0031126B" w:rsidP="00767801">
      <w:pPr>
        <w:shd w:val="clear" w:color="auto" w:fill="FFFFFF"/>
        <w:spacing w:after="0" w:line="336" w:lineRule="auto"/>
        <w:ind w:firstLine="709"/>
        <w:jc w:val="both"/>
        <w:rPr>
          <w:rStyle w:val="a4"/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none"/>
          <w:lang w:eastAsia="ru-RU"/>
        </w:rPr>
      </w:pPr>
    </w:p>
    <w:p w:rsidR="002977D6" w:rsidRPr="00E675DC" w:rsidRDefault="002977D6" w:rsidP="00767801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Перечень документов для заключения соглашения о предоставлении субсидии: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а) сведения о государственной регистрации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б) заверенные кредитной организацией или нотариально удостоверенные копии учредительных документов кредитной организации;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в) справка, подписанная руководителем кредитной организации либо уполномоченным лицом кредитной организации, действующим на основании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доверенности (далее - уполномоченное лицо кредитной организации), скрепленная печатью (при наличии) кредитной организации, с указанием банковских реквизитов и счетов, на которые следует перечислять субсидию;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г) доверенность уполномоченного лица кредитной организации, удостоверяющая право такого лица на подписание заявки на участие в отборе и (или) иных документов на участие кредитной организации в отборе (в случае, если заявка на участие в отборе и (или) документы подписаны уполномоченным лицом кредитной организации);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д) справка, подписанная уполномоченным лицом кредитной организации, скрепленная печатью (при наличии) кредитной организации, подтверждающая, что на дату подачи заявки на участие в отборе кредитная организация соответствует следующим критериям: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 кредитной организации на дату не ранее чем за 30 календарных дней до даты подачи заявки на участие в отборе 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о налогах и сборах;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кредитная организация по состоянию на дату не ранее чем за 30 календарных дней до даты подачи заявки на участие в отборе не имеет просроченной задолженности по возврату в федеральный бюджет субсидий, бюджетных инвестиций, предоставленных из федерального бюджета в том числе в соответствии с иными правовыми актами Российской Федерации, и иной просроченной (неурегулированной) задолженности по денежным обязательствам перед Российской Федерацией;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кредитная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предоставления информации при проведении финансовых операций (офшорные зоны), в совокупности превышает 50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кредитная организация по состоянию на дату не ранее чем за 30 календарных дней до даты подачи заявки на участие в отборе не получает средства из федерального бюджета на основании иных нормативных правовых актов на цели, предусмотренные пунктом 1 настоящих Правил;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кредитная организация на дату подачи заявки на участие в отборе не находится в процессе реорганизации (за исключением реорганизации в форме присоединения к кредитной организации другого юридического лица), ликвидации, в отношении ее не введена процедура банкротства, деятельность кредитной организации не приостановлена;</w:t>
      </w:r>
    </w:p>
    <w:p w:rsidR="00AD45AB" w:rsidRPr="00E675D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кредитная организация не должна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настоящими Правилами,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предусмотренные настоящими Правилами.</w:t>
      </w:r>
    </w:p>
    <w:p w:rsidR="002977D6" w:rsidRPr="00E675DC" w:rsidRDefault="00EA4F40" w:rsidP="007274EC">
      <w:pPr>
        <w:shd w:val="clear" w:color="auto" w:fill="FFFFFF"/>
        <w:spacing w:before="100" w:beforeAutospacing="1" w:after="100" w:afterAutospacing="1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Дополнительно </w:t>
      </w:r>
      <w:r w:rsidR="002977D6"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кредитная организация пред</w:t>
      </w:r>
      <w:r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</w:t>
      </w:r>
      <w:r w:rsidR="002977D6"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ставляет: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) реестр потенциальных заемщиков, подписанный уполномоченным лицом кредитной организации, с приложением копий поданных заемщиками заявок на получение средств по кредитным договорам (соглашениям), заверенных в установленном порядке кредитной организацией;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б) справку, подписанную уполномоченным лицом кредитной организации, скрепленную печатью (при наличии) этой кредитной организации, подтверждающую, что заемщики, включенные в реестр потенциальных заемщиков, представленный в соответствии с подпунктом "а" настоящего пункта, соответствуют положениям, предусмотренным пунктом 8 настоящих Правил;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в) предварительный план-график ежемесячного остатка ссудной задолженности заемщиков по кредитным договорам (соглашениям) в текущем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финансовом году с расчетом прогнозной суммы субсидии, сформированный с учетом положений настоящих Правил;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г) документы (копии документов), подтверждающие, что заемщик является юридическим лицом, входящим в группу лиц системообразующей организации в соответствии с положениями статьи 9 Федерального закона "О защите конкуренции" (в случае, если заемщик отсутствует в перечне (перечнях) системообразующих организаций);</w:t>
      </w:r>
    </w:p>
    <w:p w:rsid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д) иные документы, указанные в объявлении о проведении отбора.</w:t>
      </w:r>
    </w:p>
    <w:p w:rsidR="002977D6" w:rsidRPr="00E675DC" w:rsidRDefault="002977D6" w:rsidP="007274EC">
      <w:pPr>
        <w:shd w:val="clear" w:color="auto" w:fill="FFFFFF"/>
        <w:spacing w:before="100" w:beforeAutospacing="1" w:after="100" w:afterAutospacing="1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Получатель субсидии несет ответственность за комплектность </w:t>
      </w:r>
      <w:r w:rsidR="00021534"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br/>
      </w:r>
      <w:r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 достоверность</w:t>
      </w:r>
      <w:r w:rsidR="00DA0E91"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представленных документов.</w:t>
      </w:r>
      <w:r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</w:p>
    <w:p w:rsidR="003F2C2D" w:rsidRPr="00E675DC" w:rsidRDefault="003F2C2D" w:rsidP="007274EC">
      <w:pPr>
        <w:shd w:val="clear" w:color="auto" w:fill="FFFFFF"/>
        <w:spacing w:before="100" w:beforeAutospacing="1" w:after="100" w:afterAutospacing="1" w:line="336" w:lineRule="auto"/>
        <w:ind w:firstLine="709"/>
        <w:mirrorIndents/>
        <w:jc w:val="both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Условия </w:t>
      </w:r>
      <w:r w:rsidR="00EE6284"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предоставления субсидии.</w:t>
      </w:r>
    </w:p>
    <w:p w:rsidR="00FF413F" w:rsidRPr="00E675DC" w:rsidRDefault="00EE6284" w:rsidP="007274EC">
      <w:pPr>
        <w:shd w:val="clear" w:color="auto" w:fill="FFFFFF"/>
        <w:spacing w:before="100" w:beforeAutospacing="1" w:after="100" w:afterAutospacing="1" w:line="336" w:lineRule="auto"/>
        <w:ind w:firstLine="709"/>
        <w:mirrorIndents/>
        <w:jc w:val="both"/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</w:pPr>
      <w:r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 xml:space="preserve">1. </w:t>
      </w:r>
      <w:r w:rsidR="007F6EB1" w:rsidRPr="00E675DC">
        <w:rPr>
          <w:rStyle w:val="a4"/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none"/>
          <w:lang w:eastAsia="ru-RU"/>
        </w:rPr>
        <w:t>Субсидии предоставляются получателям субсидий для заключения и исполнения кредитных договоров (соглашений) со льготной процентной ставкой, соответствующих следующим требованиям: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а) кредитный договор (соглашение) заключен после дня вступления в силу постановления Правительства Российской Федерации от 2 апреля 2022 г. N 574 "Об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комплекса";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б) условия кредитного договора (соглашения) предусматривают установление льготной процентной ставки на период льготного кредитования;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в) кредитный договор (соглашение) содержит условие, в соответствии с которым предоставленные заемщику средства не могут быть размещены на депозитах, а также в иных финансовых инструментах, продажа или передача которых обеспечивает получение денежных средств (ценные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бумаги, денежные обязательства, фьючерсы и опционы, прочие финансовые инструменты);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г) кредитный договор (соглашение) не предусматривает взимания с заемщика комиссий и сборов, иных платежей, за исключением платы за пользование лимитом кредитной линии (за резервирование кредитной линии), взимаемой за не использованный заемщиком остаток лимита кредитной линии, а также штрафных санкций в случае неисполнения заемщиком условий кредитного договора (соглашения);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д) кредитный договор (соглашение) предусматривает получение заемщиком кредита в рублях, размер которого рассчитывается исходя из одной четвертой выручки заемщика за 2021 год, умноженной на 0,7, и не превышает 10 млрд. рублей, а для юридических лиц, входящих в одну группу лиц одной системообразующей организации (включая эту системообразующую организацию), - не превышает 30 млрд. рублей;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е) кредитный договор (соглашение) предусматривает получение заемщиком кредита по льготной процентной ставке в размере не более 11 процентов годовых;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ж) кредитный договор (соглашение) содержит условие о запрете на объявление и выплату дивидендов (распределение прибыли) заемщиком в течение действия кредитного договора (соглашения), за исключением случаев, предусмотренных отдельными решениями Правительства Российской Федерации.</w:t>
      </w:r>
    </w:p>
    <w:p w:rsidR="000C2B9A" w:rsidRPr="00E675DC" w:rsidRDefault="002977D6" w:rsidP="007274EC">
      <w:pPr>
        <w:shd w:val="clear" w:color="auto" w:fill="FFFFFF"/>
        <w:spacing w:before="100" w:beforeAutospacing="1" w:after="100" w:afterAutospacing="1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2. </w:t>
      </w:r>
      <w:r w:rsidR="007F6EB1" w:rsidRPr="00E675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Субсидия предоставляется получателю субсидии при условии соответствия заемщиков в период действия кредитного договора (соглашения) одновременно следующим условиям: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а) заемщик не является субъектом малого или среднего предпринимательства согласно Федеральному закону "О развитии малого и среднего предпринимательства в Российской Федерации";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б) заемщик обладает статусом налогового резидента Российской Федерации;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в) заемщик не находится в процессе реорганизации (за исключением реорганизации в форме присоединения к заемщику другого юридического лица или преобразования при условии сохранения заемщиком статуса системообразующей организации или юридического лица, входящего в группу лиц такой организации в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соответствии с положениями статьи 9 Федерального закона "О защите конкуренции"), ликвидации, не является организацией, приостановившей деятельность на территории Российской Федерации, а заемщик, являющийся организацией розничной торговли, функционирует в полном объеме;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г) в отношении заемщика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д) заемщик с даты заключения кредитного договора (соглашения) не имел просроченных свыше 90 календарных дней платежей, направленных на исполнение обязательств заемщика по кредитным договорам, договорам поручительства, требований по возмещению заемщиком гаранту выплаченных в соответствии с условиями банковской гарантии денежных сумм (положительная кредитная история);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е) заемщик не имеет в течение периода, равного 60 календарным дням, предшествующего дате заключения кредитного договора (соглашения), просроченной задолженности по налогам, сборам и иным обязательным платежам в бюджеты бюджетной системы Российской Федерации, превышающей 500 тыс. рублей;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ж) заемщик обеспечивает сохранение занятости на период действия кредитного договора (соглашения) не менее 85 процентов среднесписочной численности работников по отношению к 1-му числу месяца, предшествующего дате заключения кредитного договора (соглашения);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з) заемщик, являющийся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превышает 50 процентов, осуществляет свою операционную деятельность на территории Российской Федерации;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и) в реестре дисквалифицированных лиц отсутствуют сведения о дисквалифицированном руководителе заемщика;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к) для таких видов деятельности, как производство, передача и распределение электроэнергии, передача электроэнергии и технологическое присоединение к распределительным электросетям, торговля электроэнергией, производство, передача и распределение пара и горячей воды, кондиционирование воздуха, заемщик должен дополнительно соответствовать одному из следующих условий: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выручка заемщика за прошедший квартал 2022 года снизилась относительно выручки за соответствующий квартал 2021 года более чем на 10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уровень оплаты, определенный как отношение поступлений денежных средств к начислению и (или) отпуску продукции за поставленные товары и (или) оказанные услуги по соответствующим видам деятельности, за прошедший период 2022 года снизился относительно уровня оплаты за соответствующий период 2021 года на 10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л) для такого вида деятельности, как деятельность трубопроводного транспорта, заемщик должен дополнительно соответствовать одному из следующих условий: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выручка заемщика за прошедший квартал 2022 года снизилась относительно выручки за соответствующий квартал 2021 года более чем на 15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уровень оплаты, определенный как отношение поступлений денежных средств к начислению и (или) отпуску продукции за поставленные товары и (или) оказанные услуги по соответствующим видам деятельности, за прошедший период 2022 года снизился относительно уровня оплаты за соответствующий период 2021 года на 15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м) для таких видов деятельности, как добыча нефти и нефтяного (попутного) газа, добыча природного газа и газового конденсата, торговля розничная моторным топливом в специализированных магазинах, производство и реализация продукции крупнотоннажной нефтегазохимии, добыча угля, предоставление субсидий осуществляется по отдельным решениям Правительства </w:t>
      </w: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Российской Федерации при дополнительном соответствии заемщика одному из следующих условий: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выручка заемщика за прошедший квартал 2022 года снизилась относительно выручки за соответствующий квартал 2021 года более чем на 30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уровень оплаты, определенный как отношение поступлений денежных средств к начислению и (или) отпуску продукции за поставленные товары и (или) оказанные услуги по соответствующим видам деятельности, за прошедший период 2022 года снизился относительно уровня оплаты за соответствующий период 2021 года на 30 процентов;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н) для такого вида деятельности, как производство нефтепродуктов, заемщик должен соответствовать одновременно следующим условиям:</w:t>
      </w:r>
    </w:p>
    <w:p w:rsidR="007274EC" w:rsidRP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организация не входит в одну группу лиц с другими организациями, осуществляющими хозяйственную деятельность по таким видам, как добыча нефти и нефтяного (попутного) газа и (или) добыча природного газа и газового конденсата, с суммарной добычей всех видов углеводородного сырья за предшествующий отчетный год более 25 млн. тут;</w:t>
      </w:r>
    </w:p>
    <w:p w:rsidR="007274EC" w:rsidRDefault="007274EC" w:rsidP="007274EC">
      <w:pPr>
        <w:shd w:val="clear" w:color="auto" w:fill="FFFFFF"/>
        <w:spacing w:after="0" w:line="336" w:lineRule="auto"/>
        <w:ind w:firstLine="709"/>
        <w:mirrorIndents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274E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организация за предшествующий отчетный год получила выручку от реализации нефтепродуктов на внутреннем рынке Российской Федерации.</w:t>
      </w:r>
    </w:p>
    <w:p w:rsidR="000C2B9A" w:rsidRPr="00E675DC" w:rsidRDefault="000C2B9A" w:rsidP="007274EC">
      <w:pPr>
        <w:shd w:val="clear" w:color="auto" w:fill="FFFFFF"/>
        <w:spacing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675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Ответственность за соответствие заемщиков требованиям Правил, за соответствие кредитных договоров (соглашений) условиям Правил, а также за целевое использование кредита несет получатель субсидии.</w:t>
      </w:r>
    </w:p>
    <w:p w:rsidR="001F3BA5" w:rsidRPr="00767801" w:rsidRDefault="00167173" w:rsidP="00767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</w:pPr>
      <w:r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*</w:t>
      </w:r>
      <w:r w:rsidR="003A75E4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«Об утверждении Правил предоставления субсидий из федерального бюджета кредитным организациям на возмещение недополученных ими доходов по кредитам, выданным системообразующим организациям топливно-энергетического комплекса и организациям, входящим в группу лиц системообразующей организации топливно-энергетического комплекса</w:t>
      </w:r>
      <w:r w:rsidR="00CB2D85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 </w:t>
      </w:r>
      <w:r w:rsidR="00767801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от </w:t>
      </w:r>
      <w:r w:rsidR="003A75E4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2</w:t>
      </w:r>
      <w:r w:rsidR="00767801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 </w:t>
      </w:r>
      <w:r w:rsidR="003A75E4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апреля</w:t>
      </w:r>
      <w:r w:rsidR="00767801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 xml:space="preserve"> 2022 г. № </w:t>
      </w:r>
      <w:r w:rsidR="003A75E4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574</w:t>
      </w:r>
      <w:r w:rsidR="00767801" w:rsidRPr="00E675DC">
        <w:rPr>
          <w:rFonts w:ascii="Times New Roman" w:eastAsia="Times New Roman" w:hAnsi="Times New Roman" w:cs="Times New Roman"/>
          <w:i/>
          <w:color w:val="7F7F7F" w:themeColor="text1" w:themeTint="80"/>
          <w:sz w:val="28"/>
          <w:szCs w:val="28"/>
          <w:lang w:eastAsia="ru-RU"/>
        </w:rPr>
        <w:t>.</w:t>
      </w:r>
    </w:p>
    <w:sectPr w:rsidR="001F3BA5" w:rsidRPr="00767801" w:rsidSect="00195903">
      <w:headerReference w:type="default" r:id="rId8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305" w:rsidRDefault="00822305" w:rsidP="00F56263">
      <w:pPr>
        <w:spacing w:after="0" w:line="240" w:lineRule="auto"/>
      </w:pPr>
      <w:r>
        <w:separator/>
      </w:r>
    </w:p>
  </w:endnote>
  <w:endnote w:type="continuationSeparator" w:id="0">
    <w:p w:rsidR="00822305" w:rsidRDefault="00822305" w:rsidP="00F5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f2">
    <w:altName w:val="Times New Roman"/>
    <w:charset w:val="00"/>
    <w:family w:val="auto"/>
    <w:pitch w:val="default"/>
  </w:font>
  <w:font w:name="ff3">
    <w:altName w:val="Times New Roman"/>
    <w:charset w:val="00"/>
    <w:family w:val="auto"/>
    <w:pitch w:val="default"/>
  </w:font>
  <w:font w:name="ff5">
    <w:altName w:val="Times New Roman"/>
    <w:charset w:val="00"/>
    <w:family w:val="auto"/>
    <w:pitch w:val="default"/>
  </w:font>
  <w:font w:name="ff7">
    <w:altName w:val="Times New Roman"/>
    <w:charset w:val="00"/>
    <w:family w:val="auto"/>
    <w:pitch w:val="default"/>
  </w:font>
  <w:font w:name="ff9">
    <w:altName w:val="Times New Roman"/>
    <w:charset w:val="00"/>
    <w:family w:val="auto"/>
    <w:pitch w:val="default"/>
  </w:font>
  <w:font w:name="ffb">
    <w:altName w:val="Times New Roman"/>
    <w:charset w:val="00"/>
    <w:family w:val="auto"/>
    <w:pitch w:val="default"/>
  </w:font>
  <w:font w:name="ffd">
    <w:altName w:val="Times New Roman"/>
    <w:charset w:val="00"/>
    <w:family w:val="auto"/>
    <w:pitch w:val="default"/>
  </w:font>
  <w:font w:name="ffe">
    <w:altName w:val="Times New Roman"/>
    <w:charset w:val="00"/>
    <w:family w:val="auto"/>
    <w:pitch w:val="default"/>
  </w:font>
  <w:font w:name="fff">
    <w:altName w:val="Times New Roman"/>
    <w:charset w:val="00"/>
    <w:family w:val="auto"/>
    <w:pitch w:val="default"/>
  </w:font>
  <w:font w:name="ff10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305" w:rsidRDefault="00822305" w:rsidP="00F56263">
      <w:pPr>
        <w:spacing w:after="0" w:line="240" w:lineRule="auto"/>
      </w:pPr>
      <w:r>
        <w:separator/>
      </w:r>
    </w:p>
  </w:footnote>
  <w:footnote w:type="continuationSeparator" w:id="0">
    <w:p w:rsidR="00822305" w:rsidRDefault="00822305" w:rsidP="00F5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61374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56263" w:rsidRPr="00F56263" w:rsidRDefault="00F5626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56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6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6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68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56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B284F"/>
    <w:multiLevelType w:val="hybridMultilevel"/>
    <w:tmpl w:val="456E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14AA3"/>
    <w:multiLevelType w:val="hybridMultilevel"/>
    <w:tmpl w:val="3B6AA7F4"/>
    <w:lvl w:ilvl="0" w:tplc="A6463C28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5982DDD"/>
    <w:multiLevelType w:val="hybridMultilevel"/>
    <w:tmpl w:val="B86C8E8C"/>
    <w:lvl w:ilvl="0" w:tplc="0784CB7A">
      <w:start w:val="1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85332F"/>
    <w:multiLevelType w:val="multilevel"/>
    <w:tmpl w:val="97A0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4E74C1"/>
    <w:multiLevelType w:val="hybridMultilevel"/>
    <w:tmpl w:val="808E38A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4BF1"/>
    <w:multiLevelType w:val="multilevel"/>
    <w:tmpl w:val="3C226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B63798"/>
    <w:multiLevelType w:val="hybridMultilevel"/>
    <w:tmpl w:val="142664F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3"/>
    <w:rsid w:val="00021534"/>
    <w:rsid w:val="00043B17"/>
    <w:rsid w:val="00055144"/>
    <w:rsid w:val="00060AAE"/>
    <w:rsid w:val="000C2B9A"/>
    <w:rsid w:val="000E46B7"/>
    <w:rsid w:val="0010472C"/>
    <w:rsid w:val="00131DF9"/>
    <w:rsid w:val="00140336"/>
    <w:rsid w:val="0016399F"/>
    <w:rsid w:val="00167173"/>
    <w:rsid w:val="0017794B"/>
    <w:rsid w:val="00180634"/>
    <w:rsid w:val="00195903"/>
    <w:rsid w:val="001F3BA5"/>
    <w:rsid w:val="00211736"/>
    <w:rsid w:val="00283D5D"/>
    <w:rsid w:val="00284320"/>
    <w:rsid w:val="00285BD0"/>
    <w:rsid w:val="002977D6"/>
    <w:rsid w:val="002A5E8D"/>
    <w:rsid w:val="002A6C31"/>
    <w:rsid w:val="002F0307"/>
    <w:rsid w:val="002F7D6B"/>
    <w:rsid w:val="003104E8"/>
    <w:rsid w:val="0031126B"/>
    <w:rsid w:val="00372B9C"/>
    <w:rsid w:val="003A75E4"/>
    <w:rsid w:val="003E2715"/>
    <w:rsid w:val="003F2C2D"/>
    <w:rsid w:val="0040026F"/>
    <w:rsid w:val="00405F0E"/>
    <w:rsid w:val="00450372"/>
    <w:rsid w:val="00455D1D"/>
    <w:rsid w:val="00462373"/>
    <w:rsid w:val="004A491F"/>
    <w:rsid w:val="004B3FFA"/>
    <w:rsid w:val="004D64C0"/>
    <w:rsid w:val="004E2198"/>
    <w:rsid w:val="004E32DB"/>
    <w:rsid w:val="0053483E"/>
    <w:rsid w:val="0053563F"/>
    <w:rsid w:val="005963F4"/>
    <w:rsid w:val="005A10C0"/>
    <w:rsid w:val="005A6BFD"/>
    <w:rsid w:val="00606B12"/>
    <w:rsid w:val="006637AC"/>
    <w:rsid w:val="00664048"/>
    <w:rsid w:val="00673C62"/>
    <w:rsid w:val="006E309C"/>
    <w:rsid w:val="006E6114"/>
    <w:rsid w:val="00714DA6"/>
    <w:rsid w:val="007274EC"/>
    <w:rsid w:val="00727529"/>
    <w:rsid w:val="00767801"/>
    <w:rsid w:val="007B3015"/>
    <w:rsid w:val="007C5D9F"/>
    <w:rsid w:val="007D4328"/>
    <w:rsid w:val="007F5FC8"/>
    <w:rsid w:val="007F6EB1"/>
    <w:rsid w:val="00822305"/>
    <w:rsid w:val="008368CD"/>
    <w:rsid w:val="00844B1B"/>
    <w:rsid w:val="008505CD"/>
    <w:rsid w:val="00865319"/>
    <w:rsid w:val="008A45D7"/>
    <w:rsid w:val="008B5C78"/>
    <w:rsid w:val="00903154"/>
    <w:rsid w:val="009066A2"/>
    <w:rsid w:val="009155A0"/>
    <w:rsid w:val="009916DD"/>
    <w:rsid w:val="009959BD"/>
    <w:rsid w:val="009E510D"/>
    <w:rsid w:val="00AB7583"/>
    <w:rsid w:val="00AD45AB"/>
    <w:rsid w:val="00AD75D6"/>
    <w:rsid w:val="00AF179B"/>
    <w:rsid w:val="00B005AC"/>
    <w:rsid w:val="00B02500"/>
    <w:rsid w:val="00B03B1A"/>
    <w:rsid w:val="00B230F8"/>
    <w:rsid w:val="00B34DF5"/>
    <w:rsid w:val="00B72662"/>
    <w:rsid w:val="00B7573A"/>
    <w:rsid w:val="00B85FEF"/>
    <w:rsid w:val="00BA6FEE"/>
    <w:rsid w:val="00BC0979"/>
    <w:rsid w:val="00BD4081"/>
    <w:rsid w:val="00C00917"/>
    <w:rsid w:val="00C36864"/>
    <w:rsid w:val="00C94989"/>
    <w:rsid w:val="00CA4D5D"/>
    <w:rsid w:val="00CB2D85"/>
    <w:rsid w:val="00CB6597"/>
    <w:rsid w:val="00CE1C8E"/>
    <w:rsid w:val="00D0363C"/>
    <w:rsid w:val="00D13788"/>
    <w:rsid w:val="00D14F78"/>
    <w:rsid w:val="00D21FF7"/>
    <w:rsid w:val="00DA0E91"/>
    <w:rsid w:val="00DA4EAD"/>
    <w:rsid w:val="00DC556F"/>
    <w:rsid w:val="00DE78E5"/>
    <w:rsid w:val="00E23EF3"/>
    <w:rsid w:val="00E675DC"/>
    <w:rsid w:val="00E8716F"/>
    <w:rsid w:val="00EA4F40"/>
    <w:rsid w:val="00EE6284"/>
    <w:rsid w:val="00EF78A7"/>
    <w:rsid w:val="00F46E3D"/>
    <w:rsid w:val="00F5437E"/>
    <w:rsid w:val="00F56263"/>
    <w:rsid w:val="00FF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079A3B-8A5C-41AD-9C85-1E1202E6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1">
    <w:name w:val="ff21"/>
    <w:basedOn w:val="a0"/>
    <w:rsid w:val="00AB7583"/>
    <w:rPr>
      <w:rFonts w:ascii="ff2" w:hAnsi="ff2" w:hint="default"/>
      <w:b w:val="0"/>
      <w:bCs w:val="0"/>
      <w:i w:val="0"/>
      <w:iCs w:val="0"/>
    </w:rPr>
  </w:style>
  <w:style w:type="character" w:customStyle="1" w:styleId="ff31">
    <w:name w:val="ff31"/>
    <w:basedOn w:val="a0"/>
    <w:rsid w:val="00AB7583"/>
    <w:rPr>
      <w:rFonts w:ascii="ff3" w:hAnsi="ff3" w:hint="default"/>
      <w:b w:val="0"/>
      <w:bCs w:val="0"/>
      <w:i w:val="0"/>
      <w:iCs w:val="0"/>
    </w:rPr>
  </w:style>
  <w:style w:type="character" w:customStyle="1" w:styleId="ff51">
    <w:name w:val="ff51"/>
    <w:basedOn w:val="a0"/>
    <w:rsid w:val="00AB7583"/>
    <w:rPr>
      <w:rFonts w:ascii="ff5" w:hAnsi="ff5" w:hint="default"/>
      <w:b w:val="0"/>
      <w:bCs w:val="0"/>
      <w:i w:val="0"/>
      <w:iCs w:val="0"/>
    </w:rPr>
  </w:style>
  <w:style w:type="character" w:customStyle="1" w:styleId="ff71">
    <w:name w:val="ff71"/>
    <w:basedOn w:val="a0"/>
    <w:rsid w:val="00AB7583"/>
    <w:rPr>
      <w:rFonts w:ascii="ff7" w:hAnsi="ff7" w:hint="default"/>
      <w:b w:val="0"/>
      <w:bCs w:val="0"/>
      <w:i w:val="0"/>
      <w:iCs w:val="0"/>
    </w:rPr>
  </w:style>
  <w:style w:type="character" w:customStyle="1" w:styleId="ff91">
    <w:name w:val="ff91"/>
    <w:basedOn w:val="a0"/>
    <w:rsid w:val="00AB7583"/>
    <w:rPr>
      <w:rFonts w:ascii="ff9" w:hAnsi="ff9" w:hint="default"/>
      <w:b w:val="0"/>
      <w:bCs w:val="0"/>
      <w:i w:val="0"/>
      <w:iCs w:val="0"/>
    </w:rPr>
  </w:style>
  <w:style w:type="character" w:customStyle="1" w:styleId="ffb1">
    <w:name w:val="ffb1"/>
    <w:basedOn w:val="a0"/>
    <w:rsid w:val="00AB7583"/>
    <w:rPr>
      <w:rFonts w:ascii="ffb" w:hAnsi="ffb" w:hint="default"/>
      <w:b w:val="0"/>
      <w:bCs w:val="0"/>
      <w:i w:val="0"/>
      <w:iCs w:val="0"/>
    </w:rPr>
  </w:style>
  <w:style w:type="character" w:customStyle="1" w:styleId="ffd1">
    <w:name w:val="ffd1"/>
    <w:basedOn w:val="a0"/>
    <w:rsid w:val="00AB7583"/>
    <w:rPr>
      <w:rFonts w:ascii="ffd" w:hAnsi="ffd" w:hint="default"/>
      <w:b w:val="0"/>
      <w:bCs w:val="0"/>
      <w:i w:val="0"/>
      <w:iCs w:val="0"/>
    </w:rPr>
  </w:style>
  <w:style w:type="character" w:customStyle="1" w:styleId="ffe1">
    <w:name w:val="ffe1"/>
    <w:basedOn w:val="a0"/>
    <w:rsid w:val="00AB7583"/>
    <w:rPr>
      <w:rFonts w:ascii="ffe" w:hAnsi="ffe" w:hint="default"/>
      <w:b w:val="0"/>
      <w:bCs w:val="0"/>
      <w:i w:val="0"/>
      <w:iCs w:val="0"/>
    </w:rPr>
  </w:style>
  <w:style w:type="character" w:customStyle="1" w:styleId="fff1">
    <w:name w:val="fff1"/>
    <w:basedOn w:val="a0"/>
    <w:rsid w:val="00AB7583"/>
    <w:rPr>
      <w:rFonts w:ascii="fff" w:hAnsi="fff" w:hint="default"/>
      <w:b w:val="0"/>
      <w:bCs w:val="0"/>
      <w:i w:val="0"/>
      <w:iCs w:val="0"/>
    </w:rPr>
  </w:style>
  <w:style w:type="character" w:customStyle="1" w:styleId="ff101">
    <w:name w:val="ff101"/>
    <w:basedOn w:val="a0"/>
    <w:rsid w:val="00AB7583"/>
    <w:rPr>
      <w:rFonts w:ascii="ff10" w:hAnsi="ff10" w:hint="default"/>
      <w:b w:val="0"/>
      <w:bCs w:val="0"/>
      <w:i w:val="0"/>
      <w:iCs w:val="0"/>
    </w:rPr>
  </w:style>
  <w:style w:type="character" w:customStyle="1" w:styleId="ls21">
    <w:name w:val="ls21"/>
    <w:basedOn w:val="a0"/>
    <w:rsid w:val="00AB7583"/>
    <w:rPr>
      <w:spacing w:val="5"/>
    </w:rPr>
  </w:style>
  <w:style w:type="character" w:customStyle="1" w:styleId="ls51">
    <w:name w:val="ls51"/>
    <w:basedOn w:val="a0"/>
    <w:rsid w:val="00AB7583"/>
    <w:rPr>
      <w:spacing w:val="5"/>
    </w:rPr>
  </w:style>
  <w:style w:type="character" w:customStyle="1" w:styleId="ls01">
    <w:name w:val="ls01"/>
    <w:basedOn w:val="a0"/>
    <w:rsid w:val="00AB7583"/>
    <w:rPr>
      <w:spacing w:val="0"/>
    </w:rPr>
  </w:style>
  <w:style w:type="character" w:customStyle="1" w:styleId="sc0">
    <w:name w:val="sc0"/>
    <w:basedOn w:val="a0"/>
    <w:rsid w:val="00AB7583"/>
  </w:style>
  <w:style w:type="character" w:customStyle="1" w:styleId="sc1">
    <w:name w:val="sc1"/>
    <w:basedOn w:val="a0"/>
    <w:rsid w:val="00AB7583"/>
  </w:style>
  <w:style w:type="character" w:customStyle="1" w:styleId="fc11">
    <w:name w:val="fc11"/>
    <w:basedOn w:val="a0"/>
    <w:rsid w:val="00AB7583"/>
    <w:rPr>
      <w:color w:val="0000FF"/>
    </w:rPr>
  </w:style>
  <w:style w:type="character" w:customStyle="1" w:styleId="lsb1">
    <w:name w:val="lsb1"/>
    <w:basedOn w:val="a0"/>
    <w:rsid w:val="00AB7583"/>
    <w:rPr>
      <w:spacing w:val="3"/>
    </w:rPr>
  </w:style>
  <w:style w:type="character" w:customStyle="1" w:styleId="ls71">
    <w:name w:val="ls71"/>
    <w:basedOn w:val="a0"/>
    <w:rsid w:val="00AB7583"/>
    <w:rPr>
      <w:spacing w:val="6"/>
    </w:rPr>
  </w:style>
  <w:style w:type="character" w:customStyle="1" w:styleId="fc01">
    <w:name w:val="fc01"/>
    <w:basedOn w:val="a0"/>
    <w:rsid w:val="00AB7583"/>
    <w:rPr>
      <w:color w:val="000000"/>
    </w:rPr>
  </w:style>
  <w:style w:type="paragraph" w:styleId="a3">
    <w:name w:val="List Paragraph"/>
    <w:basedOn w:val="a"/>
    <w:uiPriority w:val="34"/>
    <w:qFormat/>
    <w:rsid w:val="00AB75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5D1D"/>
    <w:rPr>
      <w:color w:val="0563C1" w:themeColor="hyperlink"/>
      <w:u w:val="single"/>
    </w:rPr>
  </w:style>
  <w:style w:type="paragraph" w:customStyle="1" w:styleId="ConsPlusTitle">
    <w:name w:val="ConsPlusTitle"/>
    <w:rsid w:val="002A6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5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263"/>
  </w:style>
  <w:style w:type="paragraph" w:styleId="a7">
    <w:name w:val="footer"/>
    <w:basedOn w:val="a"/>
    <w:link w:val="a8"/>
    <w:uiPriority w:val="99"/>
    <w:unhideWhenUsed/>
    <w:rsid w:val="00F56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263"/>
  </w:style>
  <w:style w:type="paragraph" w:styleId="a9">
    <w:name w:val="Balloon Text"/>
    <w:basedOn w:val="a"/>
    <w:link w:val="aa"/>
    <w:uiPriority w:val="99"/>
    <w:semiHidden/>
    <w:unhideWhenUsed/>
    <w:rsid w:val="00F5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3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19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5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49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8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4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8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7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3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45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97D92-072E-454A-B1C8-DB86D7B61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Соболевский Павел Сергеевич</dc:creator>
  <cp:lastModifiedBy>Карина Хамизова</cp:lastModifiedBy>
  <cp:revision>5</cp:revision>
  <cp:lastPrinted>2022-03-22T12:01:00Z</cp:lastPrinted>
  <dcterms:created xsi:type="dcterms:W3CDTF">2022-04-19T14:02:00Z</dcterms:created>
  <dcterms:modified xsi:type="dcterms:W3CDTF">2022-04-20T05:39:00Z</dcterms:modified>
</cp:coreProperties>
</file>